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DA56" w14:textId="02F25281" w:rsidR="003D0F0B" w:rsidRDefault="009E55CE">
      <w:bookmarkStart w:id="0" w:name="_GoBack"/>
      <w:bookmarkEnd w:id="0"/>
      <w:r>
        <w:t>Items to note or things that have changed</w:t>
      </w:r>
      <w:r w:rsidR="001C1B5B">
        <w:t xml:space="preserve"> in relation to the revised Individual and General NPDES permit as of 12/8/2019</w:t>
      </w:r>
      <w:r w:rsidR="004F619C">
        <w:t xml:space="preserve"> (as per LCCD understanding at this time)</w:t>
      </w:r>
      <w:r>
        <w:t>:</w:t>
      </w:r>
    </w:p>
    <w:p w14:paraId="07723A98" w14:textId="01FC8169" w:rsidR="005A7B72" w:rsidRPr="009878D5" w:rsidRDefault="005A7B72">
      <w:pPr>
        <w:rPr>
          <w:b/>
          <w:bCs/>
          <w:u w:val="single"/>
        </w:rPr>
      </w:pPr>
      <w:r w:rsidRPr="009878D5">
        <w:rPr>
          <w:b/>
          <w:bCs/>
          <w:u w:val="single"/>
        </w:rPr>
        <w:t>Procedural changes:</w:t>
      </w:r>
    </w:p>
    <w:p w14:paraId="3F743E54" w14:textId="7F722783" w:rsidR="00A62B76" w:rsidRDefault="00A62B76" w:rsidP="009E55CE">
      <w:pPr>
        <w:pStyle w:val="ListParagraph"/>
        <w:numPr>
          <w:ilvl w:val="0"/>
          <w:numId w:val="1"/>
        </w:numPr>
      </w:pPr>
      <w:r>
        <w:t xml:space="preserve">Pre-application meetings: you may continue to use our pre-application forms since they contain the same information (and more) as on the </w:t>
      </w:r>
      <w:proofErr w:type="spellStart"/>
      <w:r>
        <w:t>PaDEP</w:t>
      </w:r>
      <w:proofErr w:type="spellEnd"/>
      <w:r>
        <w:t xml:space="preserve"> pre-application meeting form.  At the end of the meeting, LCCD staff will provide you </w:t>
      </w:r>
      <w:r w:rsidR="0076237F">
        <w:t xml:space="preserve">with </w:t>
      </w:r>
      <w:r>
        <w:t>a copy of our notes.  We will still expect to receive a copy of your notes for all informal pre-application meetings as was previously required.</w:t>
      </w:r>
      <w:r w:rsidR="00583E87">
        <w:t xml:space="preserve">  Maggie Wallner will be considered the “application manager” for almost all projects as she will be performing all completeness reviews.</w:t>
      </w:r>
    </w:p>
    <w:p w14:paraId="5962C646" w14:textId="7E1DCDDF" w:rsidR="00FB6AA8" w:rsidRDefault="00FB6AA8" w:rsidP="009E55CE">
      <w:pPr>
        <w:pStyle w:val="ListParagraph"/>
        <w:numPr>
          <w:ilvl w:val="0"/>
          <w:numId w:val="1"/>
        </w:numPr>
      </w:pPr>
      <w:r>
        <w:t xml:space="preserve">LCCD review fees will now be required to be submitted upon original application submittal along with the disturbed acre fee and the </w:t>
      </w:r>
      <w:r w:rsidR="006D0EE9">
        <w:t>Filing Fee ($1500 or $500 depending on permit type).</w:t>
      </w:r>
      <w:r w:rsidR="00391D2C">
        <w:t xml:space="preserve">  You will no longer be invoiced after the first completeness review. </w:t>
      </w:r>
      <w:r w:rsidR="00514A33">
        <w:t xml:space="preserve"> </w:t>
      </w:r>
      <w:r w:rsidR="00AC0D4A">
        <w:t xml:space="preserve">Please note that if the correct fees have not been submitted, your completeness review will not be started.  </w:t>
      </w:r>
      <w:r w:rsidR="00391D2C">
        <w:t xml:space="preserve">Expedite fees will be due </w:t>
      </w:r>
      <w:r w:rsidR="007B194E">
        <w:t>upon submittal.</w:t>
      </w:r>
    </w:p>
    <w:p w14:paraId="0B1595A5" w14:textId="714E970B" w:rsidR="00514A33" w:rsidRDefault="00514A33" w:rsidP="00514A33">
      <w:pPr>
        <w:pStyle w:val="ListParagraph"/>
        <w:numPr>
          <w:ilvl w:val="0"/>
          <w:numId w:val="1"/>
        </w:numPr>
      </w:pPr>
      <w:r>
        <w:t>Original signatures are now required in multiple locations.  No photocopies will be accepted.  It will be a completeness comment</w:t>
      </w:r>
      <w:r w:rsidR="007A0C84">
        <w:t xml:space="preserve"> if you submit a photocopy or an </w:t>
      </w:r>
      <w:proofErr w:type="spellStart"/>
      <w:r w:rsidR="007A0C84">
        <w:t>esignature</w:t>
      </w:r>
      <w:proofErr w:type="spellEnd"/>
      <w:r>
        <w:t>.</w:t>
      </w:r>
    </w:p>
    <w:p w14:paraId="6F057223" w14:textId="3A7F8532" w:rsidR="00CE0E93" w:rsidRDefault="00CE0E93" w:rsidP="00514A33">
      <w:pPr>
        <w:pStyle w:val="ListParagraph"/>
        <w:numPr>
          <w:ilvl w:val="0"/>
          <w:numId w:val="1"/>
        </w:numPr>
      </w:pPr>
      <w:r>
        <w:t>For</w:t>
      </w:r>
      <w:r w:rsidR="00652B5F">
        <w:t xml:space="preserve"> General &amp; </w:t>
      </w:r>
      <w:r>
        <w:t xml:space="preserve">Individual permits, you must submit a copy of the </w:t>
      </w:r>
      <w:r w:rsidR="00652B5F">
        <w:t>NOI/</w:t>
      </w:r>
      <w:r>
        <w:t xml:space="preserve">Application </w:t>
      </w:r>
      <w:r w:rsidR="00364797">
        <w:t xml:space="preserve">to </w:t>
      </w:r>
      <w:proofErr w:type="spellStart"/>
      <w:r w:rsidR="00364797">
        <w:t>PaDEP</w:t>
      </w:r>
      <w:proofErr w:type="spellEnd"/>
      <w:r w:rsidR="00364797">
        <w:t xml:space="preserve"> </w:t>
      </w:r>
      <w:r>
        <w:t>prior to submitting to the District.</w:t>
      </w:r>
      <w:r w:rsidR="00652B5F">
        <w:t xml:space="preserve">  The GIF must accompany the Application when sent up prior to the Conservation District Submittal.</w:t>
      </w:r>
    </w:p>
    <w:p w14:paraId="0070947D" w14:textId="4B91429B" w:rsidR="00514A33" w:rsidRDefault="00C569F8" w:rsidP="009E55CE">
      <w:pPr>
        <w:pStyle w:val="ListParagraph"/>
        <w:numPr>
          <w:ilvl w:val="0"/>
          <w:numId w:val="1"/>
        </w:numPr>
      </w:pPr>
      <w:r>
        <w:t xml:space="preserve">The </w:t>
      </w:r>
      <w:r w:rsidR="00CF1040">
        <w:t xml:space="preserve">initial processing </w:t>
      </w:r>
      <w:r>
        <w:t xml:space="preserve">review time frame has changed somewhat.  Instead of 15 business days from the date of receipt, we now have an additional 5 </w:t>
      </w:r>
      <w:r w:rsidR="00CF1040">
        <w:t>calendar</w:t>
      </w:r>
      <w:r>
        <w:t xml:space="preserve"> days to process the submittal up front.  This will be to ensure that the adequate check amounts have been received and that the submittal has the minimum </w:t>
      </w:r>
      <w:r w:rsidR="00E95EDA">
        <w:t xml:space="preserve">information </w:t>
      </w:r>
      <w:r>
        <w:t>necessary to enter it into completeness review.</w:t>
      </w:r>
      <w:r w:rsidR="00CF1040">
        <w:t xml:space="preserve">  The 15 business days for completeness review has not changed.</w:t>
      </w:r>
    </w:p>
    <w:p w14:paraId="14EAFBF2" w14:textId="133EF439" w:rsidR="004E53C1" w:rsidRDefault="004E53C1" w:rsidP="004E53C1">
      <w:pPr>
        <w:pStyle w:val="ListParagraph"/>
        <w:numPr>
          <w:ilvl w:val="0"/>
          <w:numId w:val="1"/>
        </w:numPr>
      </w:pPr>
      <w:bookmarkStart w:id="1" w:name="_Hlk28938615"/>
      <w:r>
        <w:t xml:space="preserve">ECP NOTE:  For General Permit application sites with potentially contaminated soils, it is </w:t>
      </w:r>
      <w:r w:rsidRPr="004E53C1">
        <w:rPr>
          <w:highlight w:val="yellow"/>
        </w:rPr>
        <w:t>HIGHLY</w:t>
      </w:r>
      <w:r>
        <w:t xml:space="preserve"> recommended that you provide us with your package (NOI, plans, narratives and Phase1/2) </w:t>
      </w:r>
      <w:r w:rsidRPr="004E53C1">
        <w:rPr>
          <w:highlight w:val="yellow"/>
        </w:rPr>
        <w:t>PRIOR</w:t>
      </w:r>
      <w:r>
        <w:t xml:space="preserve"> to your official submittal.  We will then send it up to PADEP ECP to determine if your General permit may have to be elevated to an Individual permit based on potential pollutants.  Otherwise, that determination will be made during the completeness review and may create a delay in processing the application.  We will not be able to proceed to the technical review until that determination has been made.  If the application is considered ineligible for a General Permit due to issues with potential pollutants, the filing fee and disturbed acre fee will not be returned and new fees will need to be submitted upon application for an Individual Permit.</w:t>
      </w:r>
    </w:p>
    <w:p w14:paraId="4D5E84F4" w14:textId="40BB1B04" w:rsidR="004E53C1" w:rsidRDefault="004E53C1" w:rsidP="004E53C1">
      <w:pPr>
        <w:pStyle w:val="ListParagraph"/>
        <w:numPr>
          <w:ilvl w:val="0"/>
          <w:numId w:val="1"/>
        </w:numPr>
      </w:pPr>
      <w:r>
        <w:t xml:space="preserve">ECP NOTE 2: For Individual Permit application sites with potentially contaminated soils, it is still recommended to provide these materials as soon as possible – prior to (preferred) or concurrent with your official submittal.  Taking care of this ahead of permit application submittal will reduce possible delays during the completeness and technical reviews.  Just as with General Permit sites, these concerns will be reviewed by PADEP ECP prior to moving the application into technical review.  This is done to minimize the amount of delays from going back and forth and additional plan revisions by coordinating the reviews. If requested materials are not provided and the Individual Permit application is considered withdrawn, the filing fee and disturbed acre fee will not be returned and new fees will need to be submitted upon application for a new </w:t>
      </w:r>
      <w:r>
        <w:lastRenderedPageBreak/>
        <w:t xml:space="preserve">Individual Permit.  Note that the disturbed acre fee will not need to be paid again for subsequent applications for the </w:t>
      </w:r>
      <w:r w:rsidRPr="004E53C1">
        <w:rPr>
          <w:u w:val="single"/>
        </w:rPr>
        <w:t>exact same project</w:t>
      </w:r>
      <w:r>
        <w:t xml:space="preserve"> when an application is considered withdrawn. </w:t>
      </w:r>
    </w:p>
    <w:bookmarkEnd w:id="1"/>
    <w:p w14:paraId="2F4DE2C2" w14:textId="1DC17C9A" w:rsidR="00BF66A4" w:rsidRDefault="00BF66A4" w:rsidP="009E55CE">
      <w:pPr>
        <w:pStyle w:val="ListParagraph"/>
        <w:numPr>
          <w:ilvl w:val="0"/>
          <w:numId w:val="1"/>
        </w:numPr>
      </w:pPr>
      <w:r>
        <w:t xml:space="preserve">RENEWALS: A complete application must be submitted along with correspondence including a.)  A statement that no changes to the E&amp;S or PCSM plans are </w:t>
      </w:r>
      <w:r w:rsidR="00C42C74">
        <w:t>planned</w:t>
      </w:r>
      <w:r>
        <w:t xml:space="preserve"> b.) A description of work completed and work remaining</w:t>
      </w:r>
      <w:r w:rsidR="00C42C74">
        <w:t xml:space="preserve">.  </w:t>
      </w:r>
    </w:p>
    <w:p w14:paraId="0F53C15F" w14:textId="2370B73E" w:rsidR="00731E97" w:rsidRPr="008A3A7B" w:rsidRDefault="00731E97" w:rsidP="009E55CE">
      <w:pPr>
        <w:pStyle w:val="ListParagraph"/>
        <w:numPr>
          <w:ilvl w:val="0"/>
          <w:numId w:val="1"/>
        </w:numPr>
        <w:rPr>
          <w:b/>
          <w:bCs/>
          <w:highlight w:val="yellow"/>
        </w:rPr>
      </w:pPr>
      <w:bookmarkStart w:id="2" w:name="_Hlk29964683"/>
      <w:r>
        <w:t xml:space="preserve">Major &amp; Minor Amendments: Note that any change to the original application information will need to be presented in </w:t>
      </w:r>
      <w:r>
        <w:rPr>
          <w:b/>
          <w:bCs/>
        </w:rPr>
        <w:t>bold</w:t>
      </w:r>
      <w:r>
        <w:t xml:space="preserve"> text</w:t>
      </w:r>
      <w:r w:rsidRPr="008A3A7B">
        <w:rPr>
          <w:b/>
          <w:bCs/>
          <w:highlight w:val="yellow"/>
        </w:rPr>
        <w:t>.  NOTE:  If the original permit was done on an earlier version of the NOI or application, the modification may be done on that same form.  See upcoming FAQ sheet for more information.</w:t>
      </w:r>
    </w:p>
    <w:bookmarkEnd w:id="2"/>
    <w:p w14:paraId="6BA8EE74" w14:textId="1C1EEF05" w:rsidR="00407B23" w:rsidRDefault="00407B23" w:rsidP="009E55CE">
      <w:pPr>
        <w:pStyle w:val="ListParagraph"/>
        <w:numPr>
          <w:ilvl w:val="0"/>
          <w:numId w:val="1"/>
        </w:numPr>
      </w:pPr>
      <w:r>
        <w:t>If the 1</w:t>
      </w:r>
      <w:r w:rsidRPr="00407B23">
        <w:rPr>
          <w:vertAlign w:val="superscript"/>
        </w:rPr>
        <w:t>st</w:t>
      </w:r>
      <w:r>
        <w:t xml:space="preserve"> completeness review comments are minor such that they may be addressed in two (2) working days we will call to notify you of the deficiencies to see if you can get them resolved in two days.  We will follow up with an email.</w:t>
      </w:r>
    </w:p>
    <w:p w14:paraId="69C44E62" w14:textId="376E406A" w:rsidR="008F24B0" w:rsidRDefault="008F24B0" w:rsidP="009E55CE">
      <w:pPr>
        <w:pStyle w:val="ListParagraph"/>
        <w:numPr>
          <w:ilvl w:val="0"/>
          <w:numId w:val="1"/>
        </w:numPr>
      </w:pPr>
      <w:r>
        <w:t xml:space="preserve">If completeness comments are not of a minor nature, a completeness letter will be sent.  There will only be </w:t>
      </w:r>
      <w:r w:rsidRPr="00B07D6D">
        <w:rPr>
          <w:b/>
          <w:bCs/>
        </w:rPr>
        <w:t xml:space="preserve">one </w:t>
      </w:r>
      <w:r>
        <w:t xml:space="preserve">written </w:t>
      </w:r>
      <w:r w:rsidR="00B07D6D">
        <w:t>in</w:t>
      </w:r>
      <w:r>
        <w:t xml:space="preserve">completeness </w:t>
      </w:r>
      <w:r w:rsidR="00B07D6D">
        <w:t xml:space="preserve">letter </w:t>
      </w:r>
      <w:r>
        <w:t>per submittal.</w:t>
      </w:r>
    </w:p>
    <w:p w14:paraId="1BA9F1B6" w14:textId="523D8F4B" w:rsidR="00EE068E" w:rsidRDefault="00EE068E" w:rsidP="009E55CE">
      <w:pPr>
        <w:pStyle w:val="ListParagraph"/>
        <w:numPr>
          <w:ilvl w:val="0"/>
          <w:numId w:val="1"/>
        </w:numPr>
      </w:pPr>
      <w:r>
        <w:t>Extensions during completeness review must be requested in writing.  The maximum time give</w:t>
      </w:r>
      <w:r w:rsidR="003E1ACF">
        <w:t>n</w:t>
      </w:r>
      <w:r>
        <w:t xml:space="preserve"> for an extension during completeness review is </w:t>
      </w:r>
      <w:r w:rsidRPr="00EE068E">
        <w:rPr>
          <w:highlight w:val="yellow"/>
        </w:rPr>
        <w:t>30 days</w:t>
      </w:r>
      <w:r>
        <w:t xml:space="preserve"> and they are not considered a given.  </w:t>
      </w:r>
      <w:proofErr w:type="spellStart"/>
      <w:r>
        <w:t>PaDEP</w:t>
      </w:r>
      <w:proofErr w:type="spellEnd"/>
      <w:r>
        <w:t xml:space="preserve"> will weigh the reasons for the request before a decision is made.</w:t>
      </w:r>
      <w:r w:rsidR="00BE2061">
        <w:t xml:space="preserve"> Note: extensions will not be given for coordination with other agencies, ex. PennDOT or municipalities</w:t>
      </w:r>
      <w:r w:rsidR="006F63E5">
        <w:t>.</w:t>
      </w:r>
    </w:p>
    <w:p w14:paraId="1E04B37B" w14:textId="09FEE66A" w:rsidR="006F63E5" w:rsidRDefault="006F63E5" w:rsidP="009E55CE">
      <w:pPr>
        <w:pStyle w:val="ListParagraph"/>
        <w:numPr>
          <w:ilvl w:val="0"/>
          <w:numId w:val="1"/>
        </w:numPr>
      </w:pPr>
      <w:r>
        <w:t>If the re-submittal of the completeness fails to adequately address the comments (except for minor items) the permit will be denied (which will be published in the PA Bulletin</w:t>
      </w:r>
      <w:r w:rsidR="00126ABD">
        <w:t>)</w:t>
      </w:r>
      <w:r>
        <w:t>.</w:t>
      </w:r>
      <w:r w:rsidR="00EE74C7">
        <w:t xml:space="preserve">  A permit may still be withdrawn which will prevent the denial of the permit and publication.</w:t>
      </w:r>
    </w:p>
    <w:p w14:paraId="55AF5264" w14:textId="77777777" w:rsidR="003E2CC7" w:rsidRDefault="003E2CC7" w:rsidP="003E2CC7">
      <w:pPr>
        <w:pStyle w:val="ListParagraph"/>
        <w:numPr>
          <w:ilvl w:val="0"/>
          <w:numId w:val="1"/>
        </w:numPr>
      </w:pPr>
      <w:r>
        <w:t>Completeness notification letters may now be sent via email instead of regular mail.</w:t>
      </w:r>
    </w:p>
    <w:p w14:paraId="38A085E4" w14:textId="68A0F699" w:rsidR="006E7319" w:rsidRDefault="006E7319" w:rsidP="009E55CE">
      <w:pPr>
        <w:pStyle w:val="ListParagraph"/>
        <w:numPr>
          <w:ilvl w:val="0"/>
          <w:numId w:val="1"/>
        </w:numPr>
      </w:pPr>
      <w:r>
        <w:t xml:space="preserve">The technical review time frame for the District has not changed however </w:t>
      </w:r>
      <w:r w:rsidR="006C4C47">
        <w:t>the consultant</w:t>
      </w:r>
      <w:r>
        <w:t xml:space="preserve"> will now only have </w:t>
      </w:r>
      <w:r w:rsidRPr="00EC6F75">
        <w:rPr>
          <w:b/>
          <w:bCs/>
        </w:rPr>
        <w:t>30</w:t>
      </w:r>
      <w:r>
        <w:t xml:space="preserve"> calendar days to respond.</w:t>
      </w:r>
    </w:p>
    <w:p w14:paraId="4E9E067E" w14:textId="1D3F52AC" w:rsidR="00167472" w:rsidRDefault="003E1ACF" w:rsidP="00167472">
      <w:pPr>
        <w:pStyle w:val="ListParagraph"/>
        <w:numPr>
          <w:ilvl w:val="0"/>
          <w:numId w:val="1"/>
        </w:numPr>
      </w:pPr>
      <w:r>
        <w:t>Extension</w:t>
      </w:r>
      <w:r w:rsidR="00167472">
        <w:t>s</w:t>
      </w:r>
      <w:r>
        <w:t xml:space="preserve"> during the technical review must be requested in writing, and like the completeness time request, they are not considered a given.  The maximum time given for an extension during technical review will be </w:t>
      </w:r>
      <w:r w:rsidRPr="00EC6F75">
        <w:rPr>
          <w:b/>
          <w:bCs/>
        </w:rPr>
        <w:t>15</w:t>
      </w:r>
      <w:r>
        <w:t xml:space="preserve"> calendar days.</w:t>
      </w:r>
    </w:p>
    <w:p w14:paraId="6F7C21D9" w14:textId="58302224" w:rsidR="00726920" w:rsidRDefault="003753E7" w:rsidP="00726920">
      <w:pPr>
        <w:pStyle w:val="ListParagraph"/>
        <w:numPr>
          <w:ilvl w:val="0"/>
          <w:numId w:val="1"/>
        </w:numPr>
      </w:pPr>
      <w:r>
        <w:t xml:space="preserve">When the technical review comments are considered to be addressed and a tentative permit decision to issue the permit has been made, the full draft permit package will be mailed or emailed to the applicant </w:t>
      </w:r>
      <w:r w:rsidR="00027200">
        <w:t xml:space="preserve">and a copy of the draft permit cover to the consultant </w:t>
      </w:r>
      <w:r>
        <w:t xml:space="preserve">by </w:t>
      </w:r>
      <w:proofErr w:type="spellStart"/>
      <w:r>
        <w:t>PaDEP</w:t>
      </w:r>
      <w:proofErr w:type="spellEnd"/>
      <w:r w:rsidR="00027200">
        <w:t>.</w:t>
      </w:r>
      <w:r w:rsidR="00726920">
        <w:t xml:space="preserve">  </w:t>
      </w:r>
      <w:r w:rsidR="00726920" w:rsidRPr="00EC6F75">
        <w:rPr>
          <w:b/>
          <w:bCs/>
        </w:rPr>
        <w:t>It is at this time that the notice will be published in the PA Bulletin for public comment.</w:t>
      </w:r>
    </w:p>
    <w:p w14:paraId="499AB251" w14:textId="09BFDA66" w:rsidR="00BC0441" w:rsidRDefault="00BC0441" w:rsidP="00726920">
      <w:pPr>
        <w:pStyle w:val="ListParagraph"/>
        <w:numPr>
          <w:ilvl w:val="0"/>
          <w:numId w:val="1"/>
        </w:numPr>
      </w:pPr>
      <w:r>
        <w:t xml:space="preserve">The NPDES Effective Date for individual permits is the </w:t>
      </w:r>
      <w:r w:rsidRPr="00EC6F75">
        <w:rPr>
          <w:b/>
          <w:bCs/>
        </w:rPr>
        <w:t>1</w:t>
      </w:r>
      <w:r w:rsidRPr="00EC6F75">
        <w:rPr>
          <w:b/>
          <w:bCs/>
          <w:vertAlign w:val="superscript"/>
        </w:rPr>
        <w:t>st</w:t>
      </w:r>
      <w:r w:rsidRPr="00EC6F75">
        <w:rPr>
          <w:b/>
          <w:bCs/>
        </w:rPr>
        <w:t xml:space="preserve"> day of the month following issuance</w:t>
      </w:r>
      <w:r>
        <w:t>.</w:t>
      </w:r>
      <w:r w:rsidR="00435730">
        <w:t xml:space="preserve">  </w:t>
      </w:r>
      <w:r w:rsidR="00B00F7D">
        <w:t>So,</w:t>
      </w:r>
      <w:r w:rsidR="00435730">
        <w:t xml:space="preserve"> if the permit is issued on the 2</w:t>
      </w:r>
      <w:r w:rsidR="00435730" w:rsidRPr="00435730">
        <w:rPr>
          <w:vertAlign w:val="superscript"/>
        </w:rPr>
        <w:t>nd</w:t>
      </w:r>
      <w:r w:rsidR="00435730">
        <w:t xml:space="preserve"> of a month, work may not commence until the 1</w:t>
      </w:r>
      <w:r w:rsidR="00435730" w:rsidRPr="00435730">
        <w:rPr>
          <w:vertAlign w:val="superscript"/>
        </w:rPr>
        <w:t>st</w:t>
      </w:r>
      <w:r w:rsidR="00435730">
        <w:t xml:space="preserve"> of the following month.</w:t>
      </w:r>
    </w:p>
    <w:p w14:paraId="367DA09B" w14:textId="32A990D6" w:rsidR="00FA2AE7" w:rsidRDefault="00FA2AE7" w:rsidP="00FA2AE7">
      <w:pPr>
        <w:pStyle w:val="ListParagraph"/>
        <w:numPr>
          <w:ilvl w:val="0"/>
          <w:numId w:val="1"/>
        </w:numPr>
      </w:pPr>
      <w:r>
        <w:t>Approved plans will still be stamped by the District however modules will not be.</w:t>
      </w:r>
    </w:p>
    <w:p w14:paraId="2B249681" w14:textId="00ABEC20" w:rsidR="005A7B72" w:rsidRPr="009878D5" w:rsidRDefault="005A7B72" w:rsidP="005A7B72">
      <w:pPr>
        <w:ind w:left="360"/>
        <w:rPr>
          <w:b/>
          <w:bCs/>
          <w:u w:val="single"/>
        </w:rPr>
      </w:pPr>
      <w:r w:rsidRPr="009878D5">
        <w:rPr>
          <w:b/>
          <w:bCs/>
          <w:u w:val="single"/>
        </w:rPr>
        <w:t>Technical changes:</w:t>
      </w:r>
    </w:p>
    <w:p w14:paraId="537C2299" w14:textId="3B9F1F65" w:rsidR="00F51D4E" w:rsidRDefault="00F51D4E" w:rsidP="009E55CE">
      <w:pPr>
        <w:pStyle w:val="ListParagraph"/>
        <w:numPr>
          <w:ilvl w:val="0"/>
          <w:numId w:val="1"/>
        </w:numPr>
      </w:pPr>
      <w:r>
        <w:t>Latitude and Longitude may no longer be presented as Degrees, minutes and seconds.  Instead they must be written as decimals taking it to 5 places beyond the decimal.</w:t>
      </w:r>
    </w:p>
    <w:p w14:paraId="5E9CF99C" w14:textId="40B2D696" w:rsidR="003A3ECD" w:rsidRDefault="009E55CE" w:rsidP="00052648">
      <w:pPr>
        <w:pStyle w:val="ListParagraph"/>
        <w:numPr>
          <w:ilvl w:val="0"/>
          <w:numId w:val="1"/>
        </w:numPr>
      </w:pPr>
      <w:r>
        <w:t>Water quality spreadsheets (new) are required.  Vol. and Rate spreadsheet</w:t>
      </w:r>
      <w:r w:rsidR="00370A48">
        <w:t>s</w:t>
      </w:r>
      <w:r>
        <w:t xml:space="preserve"> are not required however something must be submitted (Ex. Old worksheet</w:t>
      </w:r>
      <w:r w:rsidR="00295AC1">
        <w:t>s</w:t>
      </w:r>
      <w:r>
        <w:t>)</w:t>
      </w:r>
      <w:r w:rsidR="00370A48">
        <w:t>.</w:t>
      </w:r>
      <w:r w:rsidR="00B8753A">
        <w:t xml:space="preserve">  </w:t>
      </w:r>
      <w:r w:rsidR="003A3ECD">
        <w:t>NOTE:  The water quality spreadsheet is populated by the volume spreadsheet so to fill out the WQ spreadsheet, you must first fill in the volume spreadsheet.</w:t>
      </w:r>
    </w:p>
    <w:p w14:paraId="028E6B5F" w14:textId="282CED6B" w:rsidR="00205F11" w:rsidRDefault="00205F11" w:rsidP="00052648">
      <w:pPr>
        <w:pStyle w:val="ListParagraph"/>
        <w:numPr>
          <w:ilvl w:val="0"/>
          <w:numId w:val="1"/>
        </w:numPr>
      </w:pPr>
      <w:r>
        <w:lastRenderedPageBreak/>
        <w:t>Module 4: Worksheets 12-15 are to be used.</w:t>
      </w:r>
    </w:p>
    <w:p w14:paraId="3E17938F" w14:textId="23E511EA" w:rsidR="00CC7DAF" w:rsidRDefault="00CC7DAF" w:rsidP="009E55CE">
      <w:pPr>
        <w:pStyle w:val="ListParagraph"/>
        <w:numPr>
          <w:ilvl w:val="0"/>
          <w:numId w:val="1"/>
        </w:numPr>
      </w:pPr>
      <w:r>
        <w:t>Infiltration period is now allowed to go up to 4 days (96 hours).</w:t>
      </w:r>
    </w:p>
    <w:p w14:paraId="25ED100E" w14:textId="0D5E279D" w:rsidR="00067674" w:rsidRDefault="00067674" w:rsidP="009E55CE">
      <w:pPr>
        <w:pStyle w:val="ListParagraph"/>
        <w:numPr>
          <w:ilvl w:val="0"/>
          <w:numId w:val="1"/>
        </w:numPr>
      </w:pPr>
      <w:r>
        <w:t>Non-structural BMPs are no longer being limited with respect to the amount of volume attenuation they may be utilized for (used to be limited on Worksheet 5).</w:t>
      </w:r>
    </w:p>
    <w:p w14:paraId="1A8C59BF" w14:textId="0283EC9C" w:rsidR="00EB7F8E" w:rsidRDefault="00EB7F8E" w:rsidP="009E55CE">
      <w:pPr>
        <w:pStyle w:val="ListParagraph"/>
        <w:numPr>
          <w:ilvl w:val="0"/>
          <w:numId w:val="1"/>
        </w:numPr>
      </w:pPr>
      <w:r>
        <w:t xml:space="preserve">For </w:t>
      </w:r>
      <w:proofErr w:type="spellStart"/>
      <w:r>
        <w:t>PaDEP</w:t>
      </w:r>
      <w:proofErr w:type="spellEnd"/>
      <w:r>
        <w:t xml:space="preserve"> Spreadsheets NOTE: The spreadsheet is intended for the evaluation of volume, rate, and water quality for discharges to a </w:t>
      </w:r>
      <w:r w:rsidRPr="00EB7F8E">
        <w:rPr>
          <w:b/>
          <w:bCs/>
        </w:rPr>
        <w:t>single receiving water</w:t>
      </w:r>
      <w:r>
        <w:t>.  If for example there are 3 post construction discharge points to the Little Lehigh River and 3 post construction discharge points to the Lehigh River, two spreadsheets should be completed (one for Little Lehigh River and one for the Lehigh River).</w:t>
      </w:r>
    </w:p>
    <w:p w14:paraId="022CF6E9" w14:textId="77777777" w:rsidR="00561F54" w:rsidRPr="00561F54" w:rsidRDefault="00143444" w:rsidP="00561F54">
      <w:pPr>
        <w:pStyle w:val="ListParagraph"/>
        <w:numPr>
          <w:ilvl w:val="0"/>
          <w:numId w:val="1"/>
        </w:numPr>
      </w:pPr>
      <w:proofErr w:type="spellStart"/>
      <w:r>
        <w:t>PaDEP</w:t>
      </w:r>
      <w:proofErr w:type="spellEnd"/>
      <w:r>
        <w:t xml:space="preserve"> Spreadsheet NOTE:  </w:t>
      </w:r>
      <w:r w:rsidR="00561F54" w:rsidRPr="00561F54">
        <w:t xml:space="preserve">Regarding BMPs to be listed on the Volume Spreadsheet, please see the Note found on page 7 of the spreadsheet instructions: </w:t>
      </w:r>
      <w:r w:rsidR="00561F54" w:rsidRPr="008373AC">
        <w:rPr>
          <w:b/>
          <w:bCs/>
          <w:i/>
          <w:iCs/>
        </w:rPr>
        <w:t>NOTE – The selection of BMPs in this section will carry through to the Rate and Quality worksheets.  If there are planned BMPs that are not intended for volume reduction, these BMPs should nonetheless be identified in this table.</w:t>
      </w:r>
    </w:p>
    <w:p w14:paraId="76037DAE" w14:textId="06A6996A" w:rsidR="00370A48" w:rsidRDefault="00DD3B7B" w:rsidP="009E55CE">
      <w:pPr>
        <w:pStyle w:val="ListParagraph"/>
        <w:numPr>
          <w:ilvl w:val="0"/>
          <w:numId w:val="1"/>
        </w:numPr>
      </w:pPr>
      <w:r>
        <w:t>For an existing PAG02</w:t>
      </w:r>
      <w:r w:rsidR="00AD2B33">
        <w:t xml:space="preserve"> issued under the previous PAG02 permit</w:t>
      </w:r>
      <w:r>
        <w:t xml:space="preserve">, only when there are proposed significant changes to an approved earth disturbance activity (for example, if there are earth disturbance increases requiring a </w:t>
      </w:r>
      <w:r w:rsidRPr="00EC6F75">
        <w:rPr>
          <w:b/>
          <w:bCs/>
        </w:rPr>
        <w:t>major amendment</w:t>
      </w:r>
      <w:r>
        <w:t xml:space="preserve"> for coverage), then the changes are no longer addressed by the prior approval of coverage and the new requirements must be met.</w:t>
      </w:r>
    </w:p>
    <w:p w14:paraId="65F19D18" w14:textId="49282D97" w:rsidR="00EA13A5" w:rsidRDefault="00EA13A5" w:rsidP="009E55CE">
      <w:pPr>
        <w:pStyle w:val="ListParagraph"/>
        <w:numPr>
          <w:ilvl w:val="0"/>
          <w:numId w:val="1"/>
        </w:numPr>
      </w:pPr>
      <w:r>
        <w:t>If a PAG-02 gets elevated to an Individual permit due to contaminants, Module 3 is NOT required unless the receiving watercourse is impaired for siltation, suspended solids, turbidity, water/flow variability, flow modification/alteration or nutrients.</w:t>
      </w:r>
    </w:p>
    <w:p w14:paraId="7912B35A" w14:textId="39B9C7E5" w:rsidR="00D21FE2" w:rsidRDefault="00D21FE2" w:rsidP="00D21FE2"/>
    <w:p w14:paraId="27365C8F" w14:textId="6B898E8C" w:rsidR="00D21FE2" w:rsidRDefault="00D21FE2" w:rsidP="00D21FE2"/>
    <w:p w14:paraId="172E7E55" w14:textId="6DB144E3" w:rsidR="00D21FE2" w:rsidRDefault="00D21FE2" w:rsidP="00D21FE2"/>
    <w:p w14:paraId="44ACB9A4" w14:textId="315AA81D" w:rsidR="00D21FE2" w:rsidRDefault="00D21FE2" w:rsidP="00D21FE2"/>
    <w:p w14:paraId="7DF02AB6" w14:textId="01A38195" w:rsidR="00D21FE2" w:rsidRDefault="00D21FE2" w:rsidP="00D21FE2"/>
    <w:p w14:paraId="78AECF2C" w14:textId="654EC4F8" w:rsidR="00D21FE2" w:rsidRDefault="00D21FE2" w:rsidP="00D21FE2"/>
    <w:p w14:paraId="19E73863" w14:textId="566ADCB8" w:rsidR="00D21FE2" w:rsidRDefault="00D21FE2" w:rsidP="00D21FE2"/>
    <w:p w14:paraId="5CA265DE" w14:textId="5D2AEC7C" w:rsidR="00D21FE2" w:rsidRDefault="00D21FE2" w:rsidP="00D21FE2"/>
    <w:p w14:paraId="52BF2E08" w14:textId="0B55D2B5" w:rsidR="00D21FE2" w:rsidRDefault="00D21FE2" w:rsidP="00D21FE2"/>
    <w:p w14:paraId="76812F82" w14:textId="5508928D" w:rsidR="00D21FE2" w:rsidRDefault="00D21FE2" w:rsidP="00D21FE2"/>
    <w:p w14:paraId="44EAFCAB" w14:textId="05EC16F9" w:rsidR="00D21FE2" w:rsidRDefault="00D21FE2" w:rsidP="00D21FE2"/>
    <w:p w14:paraId="4D3A02AE" w14:textId="4585BE34" w:rsidR="00D21FE2" w:rsidRDefault="00D21FE2" w:rsidP="00D21FE2"/>
    <w:p w14:paraId="01DF9DB7" w14:textId="6C939FA3" w:rsidR="00D21FE2" w:rsidRDefault="00D21FE2" w:rsidP="00D21FE2">
      <w:r>
        <w:t>REV 1/15/20</w:t>
      </w:r>
    </w:p>
    <w:sectPr w:rsidR="00D2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185D"/>
    <w:multiLevelType w:val="hybridMultilevel"/>
    <w:tmpl w:val="83F0F17A"/>
    <w:lvl w:ilvl="0" w:tplc="686A2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CE"/>
    <w:rsid w:val="00027200"/>
    <w:rsid w:val="00063668"/>
    <w:rsid w:val="00067674"/>
    <w:rsid w:val="00126ABD"/>
    <w:rsid w:val="00143444"/>
    <w:rsid w:val="00167472"/>
    <w:rsid w:val="001905E4"/>
    <w:rsid w:val="001A4A99"/>
    <w:rsid w:val="001C1B5B"/>
    <w:rsid w:val="00205F11"/>
    <w:rsid w:val="00295AC1"/>
    <w:rsid w:val="00364797"/>
    <w:rsid w:val="00370A48"/>
    <w:rsid w:val="003753E7"/>
    <w:rsid w:val="00391D2C"/>
    <w:rsid w:val="003A3ECD"/>
    <w:rsid w:val="003A687F"/>
    <w:rsid w:val="003D0F0B"/>
    <w:rsid w:val="003E1ACF"/>
    <w:rsid w:val="003E2CC7"/>
    <w:rsid w:val="00407B23"/>
    <w:rsid w:val="00435730"/>
    <w:rsid w:val="004A160E"/>
    <w:rsid w:val="004E53C1"/>
    <w:rsid w:val="004F619C"/>
    <w:rsid w:val="00514A33"/>
    <w:rsid w:val="00561F54"/>
    <w:rsid w:val="00583E87"/>
    <w:rsid w:val="005A7B72"/>
    <w:rsid w:val="00602A9A"/>
    <w:rsid w:val="00631629"/>
    <w:rsid w:val="00652B5F"/>
    <w:rsid w:val="00664B20"/>
    <w:rsid w:val="006C4C47"/>
    <w:rsid w:val="006D0EE9"/>
    <w:rsid w:val="006E7319"/>
    <w:rsid w:val="006F63E5"/>
    <w:rsid w:val="00726920"/>
    <w:rsid w:val="00731E97"/>
    <w:rsid w:val="0076237F"/>
    <w:rsid w:val="007A0C84"/>
    <w:rsid w:val="007B194E"/>
    <w:rsid w:val="00825E2B"/>
    <w:rsid w:val="008373AC"/>
    <w:rsid w:val="008910A8"/>
    <w:rsid w:val="008A3A7B"/>
    <w:rsid w:val="008D03E9"/>
    <w:rsid w:val="008F24B0"/>
    <w:rsid w:val="009878D5"/>
    <w:rsid w:val="009E55CE"/>
    <w:rsid w:val="00A62B76"/>
    <w:rsid w:val="00AC0D4A"/>
    <w:rsid w:val="00AD2B33"/>
    <w:rsid w:val="00B00F7D"/>
    <w:rsid w:val="00B07D6D"/>
    <w:rsid w:val="00B8753A"/>
    <w:rsid w:val="00BC0441"/>
    <w:rsid w:val="00BE2061"/>
    <w:rsid w:val="00BF66A4"/>
    <w:rsid w:val="00C42C74"/>
    <w:rsid w:val="00C569F8"/>
    <w:rsid w:val="00C83BE2"/>
    <w:rsid w:val="00CC7DAF"/>
    <w:rsid w:val="00CE0E93"/>
    <w:rsid w:val="00CE6147"/>
    <w:rsid w:val="00CF1040"/>
    <w:rsid w:val="00D065E4"/>
    <w:rsid w:val="00D21FE2"/>
    <w:rsid w:val="00D65937"/>
    <w:rsid w:val="00DD3B7B"/>
    <w:rsid w:val="00DE1032"/>
    <w:rsid w:val="00E06DB7"/>
    <w:rsid w:val="00E451BF"/>
    <w:rsid w:val="00E95EDA"/>
    <w:rsid w:val="00EA13A5"/>
    <w:rsid w:val="00EB7F8E"/>
    <w:rsid w:val="00EC6F75"/>
    <w:rsid w:val="00EE068E"/>
    <w:rsid w:val="00EE74C7"/>
    <w:rsid w:val="00F1074B"/>
    <w:rsid w:val="00F51D4E"/>
    <w:rsid w:val="00FA2AE7"/>
    <w:rsid w:val="00FB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E218"/>
  <w15:chartTrackingRefBased/>
  <w15:docId w15:val="{DD862755-ACB9-4A54-9C9B-DE2991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657316">
      <w:bodyDiv w:val="1"/>
      <w:marLeft w:val="0"/>
      <w:marRight w:val="0"/>
      <w:marTop w:val="0"/>
      <w:marBottom w:val="0"/>
      <w:divBdr>
        <w:top w:val="none" w:sz="0" w:space="0" w:color="auto"/>
        <w:left w:val="none" w:sz="0" w:space="0" w:color="auto"/>
        <w:bottom w:val="none" w:sz="0" w:space="0" w:color="auto"/>
        <w:right w:val="none" w:sz="0" w:space="0" w:color="auto"/>
      </w:divBdr>
    </w:div>
    <w:div w:id="20957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Zieger</dc:creator>
  <cp:keywords/>
  <dc:description/>
  <cp:lastModifiedBy>Holly Kaplan</cp:lastModifiedBy>
  <cp:revision>2</cp:revision>
  <cp:lastPrinted>2020-01-02T12:07:00Z</cp:lastPrinted>
  <dcterms:created xsi:type="dcterms:W3CDTF">2020-02-19T14:26:00Z</dcterms:created>
  <dcterms:modified xsi:type="dcterms:W3CDTF">2020-02-19T14:26:00Z</dcterms:modified>
</cp:coreProperties>
</file>